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0B7D1" w14:textId="01F543C4" w:rsidR="002D7112" w:rsidRDefault="00000000">
      <w:pPr>
        <w:pStyle w:val="Ttulo1"/>
        <w:spacing w:line="360" w:lineRule="auto"/>
        <w:ind w:left="0" w:firstLine="0"/>
        <w:rPr>
          <w:rFonts w:ascii="Arial" w:hAnsi="Arial" w:cs="Arial"/>
          <w:b/>
          <w:szCs w:val="24"/>
        </w:rPr>
      </w:pPr>
      <w:r>
        <w:rPr>
          <w:rFonts w:ascii="Arial" w:hAnsi="Arial" w:cs="Arial"/>
          <w:b/>
          <w:szCs w:val="24"/>
        </w:rPr>
        <w:t xml:space="preserve">DECRETO MUNICIPAL N° </w:t>
      </w:r>
      <w:r w:rsidR="00877835">
        <w:rPr>
          <w:rFonts w:ascii="Arial" w:hAnsi="Arial" w:cs="Arial"/>
          <w:b/>
          <w:szCs w:val="24"/>
        </w:rPr>
        <w:t>131</w:t>
      </w:r>
      <w:r>
        <w:rPr>
          <w:rFonts w:ascii="Arial" w:hAnsi="Arial" w:cs="Arial"/>
          <w:b/>
          <w:szCs w:val="24"/>
        </w:rPr>
        <w:t>/2026, DE 26 DE AGOSTO DE 2026.</w:t>
      </w:r>
    </w:p>
    <w:p w14:paraId="66E8AA82" w14:textId="77777777" w:rsidR="002D7112" w:rsidRDefault="002D7112">
      <w:pPr>
        <w:spacing w:after="0" w:line="360" w:lineRule="auto"/>
        <w:jc w:val="both"/>
        <w:rPr>
          <w:rFonts w:ascii="Arial" w:hAnsi="Arial" w:cs="Arial"/>
          <w:sz w:val="24"/>
          <w:szCs w:val="24"/>
        </w:rPr>
      </w:pPr>
    </w:p>
    <w:p w14:paraId="06E2386A" w14:textId="77777777" w:rsidR="002D7112" w:rsidRDefault="00000000" w:rsidP="00877835">
      <w:pPr>
        <w:spacing w:after="0" w:line="360" w:lineRule="auto"/>
        <w:ind w:left="3402"/>
        <w:jc w:val="both"/>
        <w:rPr>
          <w:rFonts w:ascii="Arial" w:hAnsi="Arial" w:cs="Arial"/>
          <w:b/>
          <w:color w:val="000000"/>
          <w:sz w:val="24"/>
          <w:szCs w:val="24"/>
        </w:rPr>
      </w:pPr>
      <w:r>
        <w:rPr>
          <w:rFonts w:ascii="Arial" w:hAnsi="Arial" w:cs="Arial"/>
          <w:b/>
          <w:color w:val="000000"/>
          <w:sz w:val="24"/>
          <w:szCs w:val="24"/>
        </w:rPr>
        <w:t>CONSTITUI COMISSÃO ESPECIAL DE AVALIAÇÃO DAS CONTRATAÇÕES DE LIVROS PARADIDÁTICOS REALIZADAS PELO MUNICÍPIO DE CAARAPÓ/MS NOS ÚLTIMOS 8 (OITO) ANOS, E DÁ OUTRAS PROVIDÊNCIAS.</w:t>
      </w:r>
    </w:p>
    <w:p w14:paraId="2F9ADF4D" w14:textId="77777777" w:rsidR="002D7112" w:rsidRDefault="002D7112">
      <w:pPr>
        <w:spacing w:after="0" w:line="360" w:lineRule="auto"/>
        <w:jc w:val="both"/>
        <w:rPr>
          <w:rFonts w:ascii="Arial" w:hAnsi="Arial" w:cs="Arial"/>
          <w:sz w:val="24"/>
          <w:szCs w:val="24"/>
        </w:rPr>
      </w:pPr>
    </w:p>
    <w:p w14:paraId="63754791"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Maria Lurdes Portugal, </w:t>
      </w:r>
      <w:r>
        <w:rPr>
          <w:rFonts w:ascii="Arial" w:hAnsi="Arial" w:cs="Arial"/>
          <w:color w:val="000000"/>
          <w:sz w:val="24"/>
          <w:szCs w:val="24"/>
        </w:rPr>
        <w:t>Prefeita Municipal de Caarapó, Estado de Mato Grosso do Sul, no uso das atribuições legais conferidas pela Lei Orgânica Municipal, e</w:t>
      </w:r>
    </w:p>
    <w:p w14:paraId="372B936F" w14:textId="77777777" w:rsidR="00877835" w:rsidRDefault="00877835">
      <w:pPr>
        <w:spacing w:after="0" w:line="360" w:lineRule="auto"/>
        <w:jc w:val="both"/>
        <w:rPr>
          <w:rFonts w:ascii="Arial" w:hAnsi="Arial" w:cs="Arial"/>
          <w:color w:val="000000"/>
          <w:sz w:val="24"/>
          <w:szCs w:val="24"/>
        </w:rPr>
      </w:pPr>
    </w:p>
    <w:p w14:paraId="2547612A"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CONSIDERANDO </w:t>
      </w:r>
      <w:r>
        <w:rPr>
          <w:rFonts w:ascii="Arial" w:hAnsi="Arial" w:cs="Arial"/>
          <w:color w:val="000000"/>
          <w:sz w:val="24"/>
          <w:szCs w:val="24"/>
        </w:rPr>
        <w:t>o poder-dever de autotutela da Administração Pública, que a autoriza e a obriga a rever seus próprios atos quando eivados de vício de legalidade ou contrários ao interesse público, nos termos da Súmula n° 473 do Supremo Tribunal Federal;</w:t>
      </w:r>
    </w:p>
    <w:p w14:paraId="7EF7338A" w14:textId="77777777" w:rsidR="00877835" w:rsidRDefault="00877835">
      <w:pPr>
        <w:spacing w:after="0" w:line="360" w:lineRule="auto"/>
        <w:jc w:val="both"/>
        <w:rPr>
          <w:rFonts w:ascii="Arial" w:hAnsi="Arial" w:cs="Arial"/>
          <w:color w:val="000000"/>
          <w:sz w:val="24"/>
          <w:szCs w:val="24"/>
        </w:rPr>
      </w:pPr>
    </w:p>
    <w:p w14:paraId="3E6759C8"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CONSIDERANDO </w:t>
      </w:r>
      <w:r>
        <w:rPr>
          <w:rFonts w:ascii="Arial" w:hAnsi="Arial" w:cs="Arial"/>
          <w:color w:val="000000"/>
          <w:sz w:val="24"/>
          <w:szCs w:val="24"/>
        </w:rPr>
        <w:t>os princípios da legalidade, moralidade, publicidade, eficiência e economicidade que regem toda a atividade administrativa, nos termos do art. 37, caput, da Constituição Federal;</w:t>
      </w:r>
    </w:p>
    <w:p w14:paraId="31FC6C08" w14:textId="77777777" w:rsidR="00877835" w:rsidRDefault="00877835">
      <w:pPr>
        <w:spacing w:after="0" w:line="360" w:lineRule="auto"/>
        <w:jc w:val="both"/>
        <w:rPr>
          <w:rFonts w:ascii="Arial" w:hAnsi="Arial" w:cs="Arial"/>
          <w:color w:val="000000"/>
          <w:sz w:val="24"/>
          <w:szCs w:val="24"/>
        </w:rPr>
      </w:pPr>
    </w:p>
    <w:p w14:paraId="1DEC191D"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CONSIDERANDO </w:t>
      </w:r>
      <w:r>
        <w:rPr>
          <w:rFonts w:ascii="Arial" w:hAnsi="Arial" w:cs="Arial"/>
          <w:color w:val="000000"/>
          <w:sz w:val="24"/>
          <w:szCs w:val="24"/>
        </w:rPr>
        <w:t>a necessidade de se apurar, no âmbito administrativo, a regularidade formal e a correta execução dos contratos de aquisição de livros paradidáticos firmados pelo Município de Caarapó/MS, com vistas a resguardar o correto emprego dos recursos públicos e o efetivo atendimento dos alunos da rede municipal de ensino;</w:t>
      </w:r>
    </w:p>
    <w:p w14:paraId="3049C37B" w14:textId="77777777" w:rsidR="00877835" w:rsidRDefault="00877835">
      <w:pPr>
        <w:spacing w:after="0" w:line="360" w:lineRule="auto"/>
        <w:jc w:val="both"/>
        <w:rPr>
          <w:rFonts w:ascii="Arial" w:hAnsi="Arial" w:cs="Arial"/>
          <w:color w:val="000000"/>
          <w:sz w:val="24"/>
          <w:szCs w:val="24"/>
        </w:rPr>
      </w:pPr>
    </w:p>
    <w:p w14:paraId="058C1DA5"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CONSIDERANDO </w:t>
      </w:r>
      <w:r>
        <w:rPr>
          <w:rFonts w:ascii="Arial" w:hAnsi="Arial" w:cs="Arial"/>
          <w:color w:val="000000"/>
          <w:sz w:val="24"/>
          <w:szCs w:val="24"/>
        </w:rPr>
        <w:t>o disposto no art. 23 da Lei n° 8.429, de 2 de junho de 1992 – Lei de Improbidade Administrativa, com a redação dada pela Lei n° 14.230, de 25 de outubro de 2021, que fixa em 8 (oito) anos o prazo prescricional para o ajuizamento das ações destinadas a aplicar as sanções nela previstas, contado a partir da ocorrência do fato ou, nas infrações permanentes ou continuadas, do dia em que cessar a permanência ou a continuidade;</w:t>
      </w:r>
    </w:p>
    <w:p w14:paraId="6B59E794" w14:textId="51C5A3DC"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lastRenderedPageBreak/>
        <w:t xml:space="preserve">CONSIDERANDO </w:t>
      </w:r>
      <w:r>
        <w:rPr>
          <w:rFonts w:ascii="Arial" w:hAnsi="Arial" w:cs="Arial"/>
          <w:color w:val="000000"/>
          <w:sz w:val="24"/>
          <w:szCs w:val="24"/>
        </w:rPr>
        <w:t xml:space="preserve">que a apuração administrativa ora determinada constitui providência prévia e indispensável ao exercício, </w:t>
      </w:r>
      <w:r w:rsidR="007D540A">
        <w:rPr>
          <w:rFonts w:ascii="Arial" w:hAnsi="Arial" w:cs="Arial"/>
          <w:color w:val="000000"/>
          <w:sz w:val="24"/>
          <w:szCs w:val="24"/>
        </w:rPr>
        <w:t>pelos órgãos de controle responsáveis</w:t>
      </w:r>
      <w:r>
        <w:rPr>
          <w:rFonts w:ascii="Arial" w:hAnsi="Arial" w:cs="Arial"/>
          <w:color w:val="000000"/>
          <w:sz w:val="24"/>
          <w:szCs w:val="24"/>
        </w:rPr>
        <w:t xml:space="preserve">, </w:t>
      </w:r>
      <w:r w:rsidR="007D540A">
        <w:rPr>
          <w:rFonts w:ascii="Arial" w:hAnsi="Arial" w:cs="Arial"/>
          <w:color w:val="000000"/>
          <w:sz w:val="24"/>
          <w:szCs w:val="24"/>
        </w:rPr>
        <w:t xml:space="preserve">de medidas </w:t>
      </w:r>
      <w:r>
        <w:rPr>
          <w:rFonts w:ascii="Arial" w:hAnsi="Arial" w:cs="Arial"/>
          <w:color w:val="000000"/>
          <w:sz w:val="24"/>
          <w:szCs w:val="24"/>
        </w:rPr>
        <w:t>judiciais ou extrajudiciais, ainda dentro do prazo prescricional em curso;</w:t>
      </w:r>
    </w:p>
    <w:p w14:paraId="73161226" w14:textId="77777777" w:rsidR="002D7112" w:rsidRDefault="002D7112">
      <w:pPr>
        <w:spacing w:after="0" w:line="360" w:lineRule="auto"/>
        <w:jc w:val="both"/>
        <w:rPr>
          <w:rFonts w:ascii="Arial" w:hAnsi="Arial" w:cs="Arial"/>
          <w:sz w:val="24"/>
          <w:szCs w:val="24"/>
        </w:rPr>
      </w:pPr>
    </w:p>
    <w:p w14:paraId="30C31F89" w14:textId="77777777" w:rsidR="002D7112" w:rsidRDefault="00000000">
      <w:pPr>
        <w:spacing w:after="0" w:line="360" w:lineRule="auto"/>
        <w:jc w:val="center"/>
        <w:rPr>
          <w:rFonts w:ascii="Arial" w:hAnsi="Arial" w:cs="Arial"/>
          <w:color w:val="000000"/>
          <w:sz w:val="24"/>
          <w:szCs w:val="24"/>
        </w:rPr>
      </w:pPr>
      <w:r>
        <w:rPr>
          <w:rFonts w:ascii="Arial" w:hAnsi="Arial" w:cs="Arial"/>
          <w:b/>
          <w:color w:val="000000"/>
          <w:sz w:val="24"/>
          <w:szCs w:val="24"/>
        </w:rPr>
        <w:t>DECRETA:</w:t>
      </w:r>
    </w:p>
    <w:p w14:paraId="489D9B9E" w14:textId="77777777" w:rsidR="002D7112" w:rsidRDefault="002D7112">
      <w:pPr>
        <w:spacing w:after="0" w:line="360" w:lineRule="auto"/>
        <w:jc w:val="both"/>
        <w:rPr>
          <w:rFonts w:ascii="Arial" w:hAnsi="Arial" w:cs="Arial"/>
          <w:sz w:val="24"/>
          <w:szCs w:val="24"/>
        </w:rPr>
      </w:pPr>
    </w:p>
    <w:p w14:paraId="6167D5DC"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Art. 1° </w:t>
      </w:r>
      <w:r>
        <w:rPr>
          <w:rFonts w:ascii="Arial" w:hAnsi="Arial" w:cs="Arial"/>
          <w:color w:val="000000"/>
          <w:sz w:val="24"/>
          <w:szCs w:val="24"/>
        </w:rPr>
        <w:t>Fica constituída Comissão Especial de Avaliação, de natureza temporária, com a finalidade de proceder ao levantamento, à análise e à apuração das contratações de livros paradidáticos realizadas pelo Município de Caarapó/MS nos últimos 8 (oito) anos, contados retroativamente da data de publicação deste Decreto, em observância ao prazo prescricional de que trata o art. 23 da Lei n° 8.429, de 1992.</w:t>
      </w:r>
    </w:p>
    <w:p w14:paraId="6784547A" w14:textId="77777777" w:rsidR="002D7112" w:rsidRDefault="002D7112">
      <w:pPr>
        <w:spacing w:after="0" w:line="360" w:lineRule="auto"/>
        <w:jc w:val="both"/>
        <w:rPr>
          <w:rFonts w:ascii="Arial" w:hAnsi="Arial" w:cs="Arial"/>
          <w:sz w:val="24"/>
          <w:szCs w:val="24"/>
        </w:rPr>
      </w:pPr>
    </w:p>
    <w:p w14:paraId="35ECD898" w14:textId="77777777" w:rsidR="00877835" w:rsidRDefault="00000000" w:rsidP="00877835">
      <w:pPr>
        <w:spacing w:after="0" w:line="360" w:lineRule="auto"/>
        <w:jc w:val="both"/>
        <w:rPr>
          <w:rFonts w:ascii="Arial" w:hAnsi="Arial" w:cs="Arial"/>
          <w:color w:val="000000"/>
          <w:sz w:val="24"/>
          <w:szCs w:val="24"/>
        </w:rPr>
      </w:pPr>
      <w:r>
        <w:rPr>
          <w:rFonts w:ascii="Arial" w:hAnsi="Arial" w:cs="Arial"/>
          <w:b/>
          <w:color w:val="000000"/>
          <w:sz w:val="24"/>
          <w:szCs w:val="24"/>
        </w:rPr>
        <w:t xml:space="preserve">Art. 2° </w:t>
      </w:r>
      <w:r>
        <w:rPr>
          <w:rFonts w:ascii="Arial" w:hAnsi="Arial" w:cs="Arial"/>
          <w:color w:val="000000"/>
          <w:sz w:val="24"/>
          <w:szCs w:val="24"/>
        </w:rPr>
        <w:t>Compete à Comissão Especial de Avaliação, quanto a cada uma das contratações examinadas:</w:t>
      </w:r>
    </w:p>
    <w:p w14:paraId="1796F130" w14:textId="77777777" w:rsidR="00877835" w:rsidRDefault="00877835" w:rsidP="00877835">
      <w:pPr>
        <w:spacing w:after="0" w:line="360" w:lineRule="auto"/>
        <w:jc w:val="both"/>
        <w:rPr>
          <w:rFonts w:ascii="Arial" w:hAnsi="Arial" w:cs="Arial"/>
          <w:color w:val="000000"/>
          <w:sz w:val="24"/>
          <w:szCs w:val="24"/>
        </w:rPr>
      </w:pPr>
    </w:p>
    <w:p w14:paraId="3B43A712"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I – verificar a regularidade formal do processo administrativo de contratação, à luz da legislação vigente à época de sua realização;</w:t>
      </w:r>
    </w:p>
    <w:p w14:paraId="4F0CB747" w14:textId="77777777" w:rsidR="00877835" w:rsidRDefault="00877835" w:rsidP="00877835">
      <w:pPr>
        <w:spacing w:after="0" w:line="360" w:lineRule="auto"/>
        <w:jc w:val="both"/>
        <w:rPr>
          <w:rFonts w:ascii="Arial" w:hAnsi="Arial" w:cs="Arial"/>
          <w:color w:val="000000"/>
          <w:sz w:val="24"/>
          <w:szCs w:val="24"/>
        </w:rPr>
      </w:pPr>
    </w:p>
    <w:p w14:paraId="2E4D7EB1"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II – verificar se constam do processo os documentos indispensáveis à sua regular instrução, conforme exigido pela legislação então vigente;</w:t>
      </w:r>
    </w:p>
    <w:p w14:paraId="5EF798DE" w14:textId="77777777" w:rsidR="00877835" w:rsidRDefault="00877835" w:rsidP="00877835">
      <w:pPr>
        <w:spacing w:after="0" w:line="360" w:lineRule="auto"/>
        <w:jc w:val="both"/>
        <w:rPr>
          <w:rFonts w:ascii="Arial" w:hAnsi="Arial" w:cs="Arial"/>
          <w:color w:val="000000"/>
          <w:sz w:val="24"/>
          <w:szCs w:val="24"/>
        </w:rPr>
      </w:pPr>
    </w:p>
    <w:p w14:paraId="03014E47"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III – apurar, quanto à execução contratual, se os livros contratados foram entregues na quantidade efetivamente solicitada;</w:t>
      </w:r>
    </w:p>
    <w:p w14:paraId="6EB05AE2" w14:textId="77777777" w:rsidR="00877835" w:rsidRDefault="00877835" w:rsidP="00877835">
      <w:pPr>
        <w:spacing w:after="0" w:line="360" w:lineRule="auto"/>
        <w:jc w:val="both"/>
        <w:rPr>
          <w:rFonts w:ascii="Arial" w:hAnsi="Arial" w:cs="Arial"/>
          <w:color w:val="000000"/>
          <w:sz w:val="24"/>
          <w:szCs w:val="24"/>
        </w:rPr>
      </w:pPr>
    </w:p>
    <w:p w14:paraId="04DCF9F8"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IV – verificar se houve pagamento de quantidade de livros superior à quantidade efetivamente recebida pelo Município;</w:t>
      </w:r>
    </w:p>
    <w:p w14:paraId="20C9CC8C" w14:textId="77777777" w:rsidR="00877835" w:rsidRDefault="00877835" w:rsidP="00877835">
      <w:pPr>
        <w:spacing w:after="0" w:line="360" w:lineRule="auto"/>
        <w:jc w:val="both"/>
        <w:rPr>
          <w:rFonts w:ascii="Arial" w:hAnsi="Arial" w:cs="Arial"/>
          <w:color w:val="000000"/>
          <w:sz w:val="24"/>
          <w:szCs w:val="24"/>
        </w:rPr>
      </w:pPr>
    </w:p>
    <w:p w14:paraId="51679F17"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V – apurar se há livros recebidos pelo Município que não tenham sido entregues às respectivas unidades escolares;</w:t>
      </w:r>
    </w:p>
    <w:p w14:paraId="6AF1F5B3" w14:textId="77777777" w:rsidR="00877835" w:rsidRDefault="00877835" w:rsidP="00877835">
      <w:pPr>
        <w:spacing w:after="0" w:line="360" w:lineRule="auto"/>
        <w:jc w:val="both"/>
        <w:rPr>
          <w:rFonts w:ascii="Arial" w:hAnsi="Arial" w:cs="Arial"/>
          <w:color w:val="000000"/>
          <w:sz w:val="24"/>
          <w:szCs w:val="24"/>
        </w:rPr>
      </w:pPr>
    </w:p>
    <w:p w14:paraId="2788300A"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lastRenderedPageBreak/>
        <w:t>VI – verificar a existência de listas de recebimento dos livros nas unidades escolares, devidamente assinadas pelos diretores ou por quem, à época, respondesse pela direção da escola;</w:t>
      </w:r>
    </w:p>
    <w:p w14:paraId="75C0BA70" w14:textId="77777777" w:rsidR="00877835" w:rsidRDefault="00877835" w:rsidP="00877835">
      <w:pPr>
        <w:spacing w:after="0" w:line="360" w:lineRule="auto"/>
        <w:jc w:val="both"/>
        <w:rPr>
          <w:rFonts w:ascii="Arial" w:hAnsi="Arial" w:cs="Arial"/>
          <w:color w:val="000000"/>
          <w:sz w:val="24"/>
          <w:szCs w:val="24"/>
        </w:rPr>
      </w:pPr>
    </w:p>
    <w:p w14:paraId="20369244"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VII – apurar a existência de solicitações de livros sem necessidade demonstrada ou em quantidade incompatível com a demanda da respectiva unidade escolar;</w:t>
      </w:r>
    </w:p>
    <w:p w14:paraId="5C353CFE" w14:textId="77777777" w:rsidR="00877835" w:rsidRDefault="00877835" w:rsidP="00877835">
      <w:pPr>
        <w:spacing w:after="0" w:line="360" w:lineRule="auto"/>
        <w:jc w:val="both"/>
        <w:rPr>
          <w:rFonts w:ascii="Arial" w:hAnsi="Arial" w:cs="Arial"/>
          <w:color w:val="000000"/>
          <w:sz w:val="24"/>
          <w:szCs w:val="24"/>
        </w:rPr>
      </w:pPr>
    </w:p>
    <w:p w14:paraId="1714612B"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VIII – certificar, conforme o caso, a existência de livros arquivados ou depositados em almoxarifado municipal que não tenham sido distribuídos às escolas;</w:t>
      </w:r>
    </w:p>
    <w:p w14:paraId="52410B47" w14:textId="77777777" w:rsidR="00877835" w:rsidRDefault="00877835" w:rsidP="00877835">
      <w:pPr>
        <w:spacing w:after="0" w:line="360" w:lineRule="auto"/>
        <w:jc w:val="both"/>
        <w:rPr>
          <w:rFonts w:ascii="Arial" w:hAnsi="Arial" w:cs="Arial"/>
          <w:color w:val="000000"/>
          <w:sz w:val="24"/>
          <w:szCs w:val="24"/>
        </w:rPr>
      </w:pPr>
    </w:p>
    <w:p w14:paraId="3D3DE361" w14:textId="03E062F5" w:rsidR="002D7112"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IX – proceder, conforme o caso e sempre que necessário à instrução e à comprovação dos fatos apurados, a registro fotográfico e a registro audiovisual dos livros, documentos e locais examinados.</w:t>
      </w:r>
    </w:p>
    <w:p w14:paraId="0A48E47F" w14:textId="77777777" w:rsidR="002D7112" w:rsidRDefault="002D7112">
      <w:pPr>
        <w:spacing w:after="0" w:line="360" w:lineRule="auto"/>
        <w:jc w:val="both"/>
        <w:rPr>
          <w:rFonts w:ascii="Arial" w:hAnsi="Arial" w:cs="Arial"/>
          <w:sz w:val="24"/>
          <w:szCs w:val="24"/>
        </w:rPr>
      </w:pPr>
    </w:p>
    <w:p w14:paraId="297290F6"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Parágrafo único. </w:t>
      </w:r>
      <w:r>
        <w:rPr>
          <w:rFonts w:ascii="Arial" w:hAnsi="Arial" w:cs="Arial"/>
          <w:color w:val="000000"/>
          <w:sz w:val="24"/>
          <w:szCs w:val="24"/>
        </w:rPr>
        <w:t>No exercício das atribuições previstas no caput, a Comissão poderá ouvir servidores, ex-servidores e demais pessoas que possam contribuir para a elucidação dos fatos, bem como requisitar cópias de processos administrativos, contratos, notas de empenho, notas fiscais, comprovantes de pagamento e demais documentos pertinentes junto aos órgãos e às unidades da Administração Municipal.</w:t>
      </w:r>
    </w:p>
    <w:p w14:paraId="2B300961" w14:textId="77777777" w:rsidR="002D7112" w:rsidRDefault="002D7112">
      <w:pPr>
        <w:spacing w:after="0" w:line="360" w:lineRule="auto"/>
        <w:jc w:val="both"/>
        <w:rPr>
          <w:rFonts w:ascii="Arial" w:hAnsi="Arial" w:cs="Arial"/>
          <w:sz w:val="24"/>
          <w:szCs w:val="24"/>
        </w:rPr>
      </w:pPr>
    </w:p>
    <w:p w14:paraId="7A2C6752" w14:textId="77777777" w:rsidR="00877835" w:rsidRDefault="00000000" w:rsidP="00877835">
      <w:pPr>
        <w:spacing w:after="0" w:line="360" w:lineRule="auto"/>
        <w:jc w:val="both"/>
        <w:rPr>
          <w:rFonts w:ascii="Arial" w:hAnsi="Arial" w:cs="Arial"/>
          <w:color w:val="000000"/>
          <w:sz w:val="24"/>
          <w:szCs w:val="24"/>
        </w:rPr>
      </w:pPr>
      <w:r>
        <w:rPr>
          <w:rFonts w:ascii="Arial" w:hAnsi="Arial" w:cs="Arial"/>
          <w:b/>
          <w:color w:val="000000"/>
          <w:sz w:val="24"/>
          <w:szCs w:val="24"/>
        </w:rPr>
        <w:t xml:space="preserve">Art. 3° </w:t>
      </w:r>
      <w:r>
        <w:rPr>
          <w:rFonts w:ascii="Arial" w:hAnsi="Arial" w:cs="Arial"/>
          <w:color w:val="000000"/>
          <w:sz w:val="24"/>
          <w:szCs w:val="24"/>
        </w:rPr>
        <w:t>A Comissão Especial de Avaliação de que trata este Decreto será composta pelos seguintes servidores, sob a presidência do primeiro:</w:t>
      </w:r>
    </w:p>
    <w:p w14:paraId="42FABC31" w14:textId="77777777" w:rsidR="00877835" w:rsidRDefault="00877835" w:rsidP="00877835">
      <w:pPr>
        <w:spacing w:after="0" w:line="360" w:lineRule="auto"/>
        <w:jc w:val="both"/>
        <w:rPr>
          <w:rFonts w:ascii="Arial" w:hAnsi="Arial" w:cs="Arial"/>
          <w:color w:val="000000"/>
          <w:sz w:val="24"/>
          <w:szCs w:val="24"/>
        </w:rPr>
      </w:pPr>
    </w:p>
    <w:p w14:paraId="2F4A8450"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 xml:space="preserve">I – </w:t>
      </w:r>
      <w:r w:rsidR="00A56731">
        <w:rPr>
          <w:rFonts w:ascii="Arial" w:hAnsi="Arial" w:cs="Arial"/>
          <w:color w:val="000000"/>
          <w:sz w:val="24"/>
          <w:szCs w:val="24"/>
        </w:rPr>
        <w:t>Vitor Weber Greguer</w:t>
      </w:r>
      <w:r>
        <w:rPr>
          <w:rFonts w:ascii="Arial" w:hAnsi="Arial" w:cs="Arial"/>
          <w:color w:val="000000"/>
          <w:sz w:val="24"/>
          <w:szCs w:val="24"/>
        </w:rPr>
        <w:t xml:space="preserve">, matrícula n° </w:t>
      </w:r>
      <w:r w:rsidR="00877835">
        <w:rPr>
          <w:rFonts w:ascii="Arial" w:hAnsi="Arial" w:cs="Arial"/>
          <w:color w:val="000000"/>
          <w:sz w:val="24"/>
          <w:szCs w:val="24"/>
        </w:rPr>
        <w:t>9517761</w:t>
      </w:r>
      <w:r>
        <w:rPr>
          <w:rFonts w:ascii="Arial" w:hAnsi="Arial" w:cs="Arial"/>
          <w:color w:val="000000"/>
          <w:sz w:val="24"/>
          <w:szCs w:val="24"/>
        </w:rPr>
        <w:t xml:space="preserve">, ocupante do cargo de </w:t>
      </w:r>
      <w:r w:rsidR="00877835">
        <w:rPr>
          <w:rFonts w:ascii="Arial" w:hAnsi="Arial" w:cs="Arial"/>
          <w:color w:val="000000"/>
          <w:sz w:val="24"/>
          <w:szCs w:val="24"/>
        </w:rPr>
        <w:t>Controlador Geral</w:t>
      </w:r>
      <w:r>
        <w:rPr>
          <w:rFonts w:ascii="Arial" w:hAnsi="Arial" w:cs="Arial"/>
          <w:color w:val="000000"/>
          <w:sz w:val="24"/>
          <w:szCs w:val="24"/>
        </w:rPr>
        <w:t xml:space="preserve"> – Presidente;</w:t>
      </w:r>
    </w:p>
    <w:p w14:paraId="425C63B2" w14:textId="77777777" w:rsidR="00877835" w:rsidRDefault="00877835" w:rsidP="00877835">
      <w:pPr>
        <w:spacing w:after="0" w:line="360" w:lineRule="auto"/>
        <w:jc w:val="both"/>
        <w:rPr>
          <w:rFonts w:ascii="Arial" w:hAnsi="Arial" w:cs="Arial"/>
          <w:color w:val="000000"/>
          <w:sz w:val="24"/>
          <w:szCs w:val="24"/>
        </w:rPr>
      </w:pPr>
    </w:p>
    <w:p w14:paraId="4F691EA1" w14:textId="77777777" w:rsidR="00877835"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 xml:space="preserve">II – </w:t>
      </w:r>
      <w:r w:rsidR="00A56731">
        <w:rPr>
          <w:rFonts w:ascii="Arial" w:hAnsi="Arial" w:cs="Arial"/>
          <w:color w:val="000000"/>
          <w:sz w:val="24"/>
          <w:szCs w:val="24"/>
        </w:rPr>
        <w:t>Daniel Tulio Nunes da Silva</w:t>
      </w:r>
      <w:r>
        <w:rPr>
          <w:rFonts w:ascii="Arial" w:hAnsi="Arial" w:cs="Arial"/>
          <w:color w:val="000000"/>
          <w:sz w:val="24"/>
          <w:szCs w:val="24"/>
        </w:rPr>
        <w:t xml:space="preserve">, matrícula n° </w:t>
      </w:r>
      <w:r w:rsidR="00A56731" w:rsidRPr="00A56731">
        <w:rPr>
          <w:rFonts w:ascii="Arial" w:hAnsi="Arial" w:cs="Arial"/>
          <w:color w:val="000000"/>
          <w:sz w:val="24"/>
          <w:szCs w:val="24"/>
        </w:rPr>
        <w:t>9516121</w:t>
      </w:r>
      <w:r>
        <w:rPr>
          <w:rFonts w:ascii="Arial" w:hAnsi="Arial" w:cs="Arial"/>
          <w:color w:val="000000"/>
          <w:sz w:val="24"/>
          <w:szCs w:val="24"/>
        </w:rPr>
        <w:t xml:space="preserve">, ocupante do cargo de </w:t>
      </w:r>
      <w:r w:rsidR="00A56731">
        <w:rPr>
          <w:rFonts w:ascii="Arial" w:hAnsi="Arial" w:cs="Arial"/>
          <w:color w:val="000000"/>
          <w:sz w:val="24"/>
          <w:szCs w:val="24"/>
        </w:rPr>
        <w:t xml:space="preserve">Corregedor-Geral </w:t>
      </w:r>
      <w:r>
        <w:rPr>
          <w:rFonts w:ascii="Arial" w:hAnsi="Arial" w:cs="Arial"/>
          <w:color w:val="000000"/>
          <w:sz w:val="24"/>
          <w:szCs w:val="24"/>
        </w:rPr>
        <w:t>– Membro;</w:t>
      </w:r>
    </w:p>
    <w:p w14:paraId="4A5E8A2F" w14:textId="77777777" w:rsidR="00877835" w:rsidRDefault="00877835" w:rsidP="00877835">
      <w:pPr>
        <w:spacing w:after="0" w:line="360" w:lineRule="auto"/>
        <w:jc w:val="both"/>
        <w:rPr>
          <w:rFonts w:ascii="Arial" w:hAnsi="Arial" w:cs="Arial"/>
          <w:color w:val="000000"/>
          <w:sz w:val="24"/>
          <w:szCs w:val="24"/>
        </w:rPr>
      </w:pPr>
    </w:p>
    <w:p w14:paraId="0945F525" w14:textId="0EC8D9F7" w:rsidR="002D7112" w:rsidRDefault="00000000" w:rsidP="00877835">
      <w:pPr>
        <w:spacing w:after="0" w:line="360" w:lineRule="auto"/>
        <w:jc w:val="both"/>
        <w:rPr>
          <w:rFonts w:ascii="Arial" w:hAnsi="Arial" w:cs="Arial"/>
          <w:color w:val="000000"/>
          <w:sz w:val="24"/>
          <w:szCs w:val="24"/>
        </w:rPr>
      </w:pPr>
      <w:r>
        <w:rPr>
          <w:rFonts w:ascii="Arial" w:hAnsi="Arial" w:cs="Arial"/>
          <w:color w:val="000000"/>
          <w:sz w:val="24"/>
          <w:szCs w:val="24"/>
        </w:rPr>
        <w:t xml:space="preserve">III – </w:t>
      </w:r>
      <w:r w:rsidR="00877835">
        <w:rPr>
          <w:rFonts w:ascii="Arial" w:hAnsi="Arial" w:cs="Arial"/>
          <w:color w:val="000000"/>
          <w:sz w:val="24"/>
          <w:szCs w:val="24"/>
        </w:rPr>
        <w:t>Ecleia da Silva Cabral</w:t>
      </w:r>
      <w:r>
        <w:rPr>
          <w:rFonts w:ascii="Arial" w:hAnsi="Arial" w:cs="Arial"/>
          <w:color w:val="000000"/>
          <w:sz w:val="24"/>
          <w:szCs w:val="24"/>
        </w:rPr>
        <w:t xml:space="preserve">, matrícula n° </w:t>
      </w:r>
      <w:r w:rsidR="00877835" w:rsidRPr="00877835">
        <w:rPr>
          <w:rFonts w:ascii="Arial" w:hAnsi="Arial" w:cs="Arial"/>
          <w:color w:val="000000"/>
          <w:sz w:val="24"/>
          <w:szCs w:val="24"/>
        </w:rPr>
        <w:t>99521321</w:t>
      </w:r>
      <w:r>
        <w:rPr>
          <w:rFonts w:ascii="Arial" w:hAnsi="Arial" w:cs="Arial"/>
          <w:color w:val="000000"/>
          <w:sz w:val="24"/>
          <w:szCs w:val="24"/>
        </w:rPr>
        <w:t xml:space="preserve">, ocupante do cargo de </w:t>
      </w:r>
      <w:r w:rsidR="00877835">
        <w:rPr>
          <w:rFonts w:ascii="Arial" w:hAnsi="Arial" w:cs="Arial"/>
          <w:color w:val="000000"/>
          <w:sz w:val="24"/>
          <w:szCs w:val="24"/>
        </w:rPr>
        <w:t>Coordenação-</w:t>
      </w:r>
      <w:r w:rsidR="00877835" w:rsidRPr="00877835">
        <w:rPr>
          <w:rFonts w:ascii="Arial" w:hAnsi="Arial" w:cs="Arial"/>
          <w:color w:val="000000"/>
          <w:sz w:val="24"/>
          <w:szCs w:val="24"/>
        </w:rPr>
        <w:t>Geral de Transparência e Prevenção da Corrupção</w:t>
      </w:r>
      <w:r>
        <w:rPr>
          <w:rFonts w:ascii="Arial" w:hAnsi="Arial" w:cs="Arial"/>
          <w:color w:val="000000"/>
          <w:sz w:val="24"/>
          <w:szCs w:val="24"/>
        </w:rPr>
        <w:t xml:space="preserve"> – Membro.</w:t>
      </w:r>
    </w:p>
    <w:p w14:paraId="5EB06D98"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lastRenderedPageBreak/>
        <w:t xml:space="preserve">Art. 4° </w:t>
      </w:r>
      <w:r>
        <w:rPr>
          <w:rFonts w:ascii="Arial" w:hAnsi="Arial" w:cs="Arial"/>
          <w:color w:val="000000"/>
          <w:sz w:val="24"/>
          <w:szCs w:val="24"/>
        </w:rPr>
        <w:t>Para o desempenho de suas atribuições, a Comissão poderá solicitar aos órgãos e às unidades da Administração Municipal, direta e indireta, as informações, os documentos e os demais elementos necessários à instrução dos trabalhos, os quais deverão ser prestados no prazo assinalado pela Comissão.</w:t>
      </w:r>
    </w:p>
    <w:p w14:paraId="316944B3" w14:textId="77777777" w:rsidR="002D7112" w:rsidRDefault="002D7112">
      <w:pPr>
        <w:spacing w:after="0" w:line="360" w:lineRule="auto"/>
        <w:jc w:val="both"/>
        <w:rPr>
          <w:rFonts w:ascii="Arial" w:hAnsi="Arial" w:cs="Arial"/>
          <w:sz w:val="24"/>
          <w:szCs w:val="24"/>
        </w:rPr>
      </w:pPr>
    </w:p>
    <w:p w14:paraId="2E7D50C2" w14:textId="7F8E49EF"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Art. 5° </w:t>
      </w:r>
      <w:r>
        <w:rPr>
          <w:rFonts w:ascii="Arial" w:hAnsi="Arial" w:cs="Arial"/>
          <w:color w:val="000000"/>
          <w:sz w:val="24"/>
          <w:szCs w:val="24"/>
        </w:rPr>
        <w:t>Os trabalhos da Comissão Especial de Avaliação deverão ser concluídos no prazo de 90 (noventa) dias, contados da publicação deste Decreto, prorrogável uma única vez, por igual período, mediante decisão fundamentada, ao final dos quais deverá ser encaminhado relatório circunstanciado à Chefia do Poder Executivo Municipa</w:t>
      </w:r>
      <w:r w:rsidR="00A6557A">
        <w:rPr>
          <w:rFonts w:ascii="Arial" w:hAnsi="Arial" w:cs="Arial"/>
          <w:color w:val="000000"/>
          <w:sz w:val="24"/>
          <w:szCs w:val="24"/>
        </w:rPr>
        <w:t>l e ao Ministério Público Estadual.</w:t>
      </w:r>
    </w:p>
    <w:p w14:paraId="188FF221" w14:textId="77777777" w:rsidR="002D7112" w:rsidRDefault="002D7112">
      <w:pPr>
        <w:spacing w:after="0" w:line="360" w:lineRule="auto"/>
        <w:jc w:val="both"/>
        <w:rPr>
          <w:rFonts w:ascii="Arial" w:hAnsi="Arial" w:cs="Arial"/>
          <w:sz w:val="24"/>
          <w:szCs w:val="24"/>
        </w:rPr>
      </w:pPr>
    </w:p>
    <w:p w14:paraId="654892AF"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Art. 6° </w:t>
      </w:r>
      <w:r>
        <w:rPr>
          <w:rFonts w:ascii="Arial" w:hAnsi="Arial" w:cs="Arial"/>
          <w:color w:val="000000"/>
          <w:sz w:val="24"/>
          <w:szCs w:val="24"/>
        </w:rPr>
        <w:t>O exercício das atribuições de que trata este Decreto constitui serviço público relevante prestado ao Município de Caarapó/MS, não gerando direito a qualquer remuneração adicional.</w:t>
      </w:r>
    </w:p>
    <w:p w14:paraId="2C303458" w14:textId="77777777" w:rsidR="002D7112" w:rsidRDefault="002D7112">
      <w:pPr>
        <w:spacing w:after="0" w:line="360" w:lineRule="auto"/>
        <w:jc w:val="both"/>
        <w:rPr>
          <w:rFonts w:ascii="Arial" w:hAnsi="Arial" w:cs="Arial"/>
          <w:sz w:val="24"/>
          <w:szCs w:val="24"/>
        </w:rPr>
      </w:pPr>
    </w:p>
    <w:p w14:paraId="5054D59B" w14:textId="77777777" w:rsidR="002D7112" w:rsidRDefault="00000000">
      <w:pPr>
        <w:spacing w:after="0" w:line="360" w:lineRule="auto"/>
        <w:jc w:val="both"/>
        <w:rPr>
          <w:rFonts w:ascii="Arial" w:hAnsi="Arial" w:cs="Arial"/>
          <w:color w:val="000000"/>
          <w:sz w:val="24"/>
          <w:szCs w:val="24"/>
        </w:rPr>
      </w:pPr>
      <w:r>
        <w:rPr>
          <w:rFonts w:ascii="Arial" w:hAnsi="Arial" w:cs="Arial"/>
          <w:b/>
          <w:color w:val="000000"/>
          <w:sz w:val="24"/>
          <w:szCs w:val="24"/>
        </w:rPr>
        <w:t xml:space="preserve">Art. 7° </w:t>
      </w:r>
      <w:r>
        <w:rPr>
          <w:rFonts w:ascii="Arial" w:hAnsi="Arial" w:cs="Arial"/>
          <w:color w:val="000000"/>
          <w:sz w:val="24"/>
          <w:szCs w:val="24"/>
        </w:rPr>
        <w:t>Este Decreto entra em vigor na data de sua publicação, revogadas as disposições em contrário.</w:t>
      </w:r>
    </w:p>
    <w:p w14:paraId="619379A4" w14:textId="77777777" w:rsidR="002D7112" w:rsidRDefault="002D7112">
      <w:pPr>
        <w:spacing w:after="0" w:line="360" w:lineRule="auto"/>
        <w:jc w:val="center"/>
        <w:rPr>
          <w:rFonts w:ascii="Arial" w:hAnsi="Arial" w:cs="Arial"/>
          <w:sz w:val="24"/>
          <w:szCs w:val="24"/>
        </w:rPr>
      </w:pPr>
    </w:p>
    <w:p w14:paraId="71AE7CB7" w14:textId="77777777" w:rsidR="002D7112" w:rsidRDefault="00000000">
      <w:pPr>
        <w:spacing w:after="0" w:line="360" w:lineRule="auto"/>
        <w:jc w:val="center"/>
        <w:rPr>
          <w:rFonts w:ascii="Arial" w:hAnsi="Arial" w:cs="Arial"/>
          <w:color w:val="000000"/>
          <w:sz w:val="24"/>
          <w:szCs w:val="24"/>
        </w:rPr>
      </w:pPr>
      <w:r>
        <w:rPr>
          <w:rFonts w:ascii="Arial" w:hAnsi="Arial" w:cs="Arial"/>
          <w:color w:val="000000"/>
          <w:sz w:val="24"/>
          <w:szCs w:val="24"/>
        </w:rPr>
        <w:t>Caarapó/MS, 26 de agosto de 2026, 67° da emancipação político-administrativa.</w:t>
      </w:r>
    </w:p>
    <w:p w14:paraId="4DF36726" w14:textId="77777777" w:rsidR="002D7112" w:rsidRDefault="002D7112">
      <w:pPr>
        <w:spacing w:after="0" w:line="360" w:lineRule="auto"/>
        <w:jc w:val="both"/>
        <w:rPr>
          <w:rFonts w:ascii="Arial" w:hAnsi="Arial" w:cs="Arial"/>
          <w:sz w:val="24"/>
          <w:szCs w:val="24"/>
        </w:rPr>
      </w:pPr>
    </w:p>
    <w:p w14:paraId="0DC90196" w14:textId="77777777" w:rsidR="002D7112" w:rsidRDefault="002D7112">
      <w:pPr>
        <w:spacing w:after="0" w:line="360" w:lineRule="auto"/>
        <w:jc w:val="center"/>
        <w:rPr>
          <w:rFonts w:ascii="Arial" w:hAnsi="Arial" w:cs="Arial"/>
          <w:sz w:val="24"/>
          <w:szCs w:val="24"/>
        </w:rPr>
      </w:pPr>
    </w:p>
    <w:p w14:paraId="734E96BB" w14:textId="25FE553C" w:rsidR="002D7112" w:rsidRDefault="00877835">
      <w:pPr>
        <w:spacing w:after="0" w:line="360" w:lineRule="auto"/>
        <w:jc w:val="center"/>
        <w:rPr>
          <w:rFonts w:ascii="Arial" w:hAnsi="Arial" w:cs="Arial"/>
          <w:color w:val="000000"/>
          <w:sz w:val="24"/>
          <w:szCs w:val="24"/>
        </w:rPr>
      </w:pPr>
      <w:r>
        <w:rPr>
          <w:rFonts w:ascii="Arial" w:hAnsi="Arial" w:cs="Arial"/>
          <w:b/>
          <w:color w:val="000000"/>
          <w:sz w:val="24"/>
          <w:szCs w:val="24"/>
        </w:rPr>
        <w:t>Maria Lurdes Portugal</w:t>
      </w:r>
    </w:p>
    <w:p w14:paraId="28F96977" w14:textId="77777777" w:rsidR="002D7112" w:rsidRDefault="00000000">
      <w:pPr>
        <w:spacing w:after="0" w:line="360" w:lineRule="auto"/>
        <w:jc w:val="center"/>
        <w:rPr>
          <w:rFonts w:ascii="Arial" w:hAnsi="Arial" w:cs="Arial"/>
          <w:color w:val="000000"/>
          <w:sz w:val="24"/>
          <w:szCs w:val="24"/>
        </w:rPr>
      </w:pPr>
      <w:r>
        <w:rPr>
          <w:rFonts w:ascii="Arial" w:hAnsi="Arial" w:cs="Arial"/>
          <w:color w:val="000000"/>
          <w:sz w:val="24"/>
          <w:szCs w:val="24"/>
        </w:rPr>
        <w:t>Prefeita Municipal</w:t>
      </w:r>
    </w:p>
    <w:p w14:paraId="5D2BFB51" w14:textId="77777777" w:rsidR="00AA4224" w:rsidRDefault="00AA4224">
      <w:pPr>
        <w:spacing w:after="0" w:line="360" w:lineRule="auto"/>
        <w:jc w:val="center"/>
        <w:rPr>
          <w:rFonts w:ascii="Arial" w:hAnsi="Arial" w:cs="Arial"/>
          <w:color w:val="000000"/>
          <w:sz w:val="24"/>
          <w:szCs w:val="24"/>
        </w:rPr>
      </w:pPr>
    </w:p>
    <w:p w14:paraId="0EB8110F" w14:textId="3C93DC26" w:rsidR="00AA4224" w:rsidRDefault="00AA4224">
      <w:pPr>
        <w:spacing w:after="0" w:line="360" w:lineRule="auto"/>
        <w:jc w:val="center"/>
        <w:rPr>
          <w:rFonts w:ascii="Arial" w:hAnsi="Arial" w:cs="Arial"/>
          <w:color w:val="000000"/>
          <w:sz w:val="24"/>
          <w:szCs w:val="24"/>
        </w:rPr>
      </w:pPr>
      <w:r w:rsidRPr="002F7498">
        <w:rPr>
          <w:rFonts w:cs="Arial"/>
          <w:b/>
          <w:noProof/>
        </w:rPr>
        <mc:AlternateContent>
          <mc:Choice Requires="wps">
            <w:drawing>
              <wp:anchor distT="0" distB="0" distL="114300" distR="114300" simplePos="0" relativeHeight="251659264" behindDoc="0" locked="0" layoutInCell="1" allowOverlap="1" wp14:anchorId="4DAB0F70" wp14:editId="5EE222E9">
                <wp:simplePos x="0" y="0"/>
                <wp:positionH relativeFrom="margin">
                  <wp:align>left</wp:align>
                </wp:positionH>
                <wp:positionV relativeFrom="paragraph">
                  <wp:posOffset>263524</wp:posOffset>
                </wp:positionV>
                <wp:extent cx="2762250" cy="1419225"/>
                <wp:effectExtent l="0" t="0" r="19050" b="28575"/>
                <wp:wrapNone/>
                <wp:docPr id="113386503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1419225"/>
                        </a:xfrm>
                        <a:prstGeom prst="rect">
                          <a:avLst/>
                        </a:prstGeom>
                        <a:solidFill>
                          <a:sysClr val="window" lastClr="FFFFFF"/>
                        </a:solidFill>
                        <a:ln w="6350">
                          <a:solidFill>
                            <a:prstClr val="black"/>
                          </a:solidFill>
                        </a:ln>
                      </wps:spPr>
                      <wps:txbx>
                        <w:txbxContent>
                          <w:p w14:paraId="16611B87" w14:textId="77777777" w:rsidR="00AA4224" w:rsidRPr="00E64411" w:rsidRDefault="00AA4224" w:rsidP="00AA4224">
                            <w:pPr>
                              <w:rPr>
                                <w:rFonts w:ascii="Arial" w:hAnsi="Arial" w:cs="Arial"/>
                                <w:sz w:val="18"/>
                                <w:szCs w:val="18"/>
                              </w:rPr>
                            </w:pPr>
                            <w:r w:rsidRPr="00E64411">
                              <w:rPr>
                                <w:rFonts w:ascii="Arial" w:hAnsi="Arial" w:cs="Arial"/>
                                <w:sz w:val="18"/>
                                <w:szCs w:val="18"/>
                              </w:rPr>
                              <w:t xml:space="preserve">Publicado: </w:t>
                            </w:r>
                            <w:r w:rsidRPr="00E64411">
                              <w:rPr>
                                <w:rFonts w:ascii="Arial" w:hAnsi="Arial" w:cs="Arial"/>
                                <w:b/>
                                <w:bCs/>
                                <w:sz w:val="18"/>
                                <w:szCs w:val="18"/>
                              </w:rPr>
                              <w:t>Diário Oficial da Assomasul</w:t>
                            </w:r>
                          </w:p>
                          <w:p w14:paraId="2669C22B" w14:textId="77777777" w:rsidR="00AA4224" w:rsidRPr="00E64411" w:rsidRDefault="00AA4224" w:rsidP="00AA4224">
                            <w:pPr>
                              <w:rPr>
                                <w:rFonts w:ascii="Arial" w:hAnsi="Arial" w:cs="Arial"/>
                                <w:sz w:val="18"/>
                                <w:szCs w:val="18"/>
                              </w:rPr>
                            </w:pPr>
                            <w:r w:rsidRPr="00E64411">
                              <w:rPr>
                                <w:rFonts w:ascii="Arial" w:hAnsi="Arial" w:cs="Arial"/>
                                <w:sz w:val="18"/>
                                <w:szCs w:val="18"/>
                              </w:rPr>
                              <w:t>nº_____________ data_____/______/_______</w:t>
                            </w:r>
                          </w:p>
                          <w:p w14:paraId="424AA0F8" w14:textId="77777777" w:rsidR="00AA4224" w:rsidRDefault="00AA4224" w:rsidP="00AA4224">
                            <w:pPr>
                              <w:rPr>
                                <w:rFonts w:ascii="Arial" w:hAnsi="Arial" w:cs="Arial"/>
                                <w:sz w:val="18"/>
                                <w:szCs w:val="18"/>
                              </w:rPr>
                            </w:pPr>
                            <w:r w:rsidRPr="00E64411">
                              <w:rPr>
                                <w:rFonts w:ascii="Arial" w:hAnsi="Arial" w:cs="Arial"/>
                                <w:sz w:val="18"/>
                                <w:szCs w:val="18"/>
                              </w:rPr>
                              <w:t>Pág._________.</w:t>
                            </w:r>
                          </w:p>
                          <w:p w14:paraId="440E3085" w14:textId="77777777" w:rsidR="00AA4224" w:rsidRPr="00E64411" w:rsidRDefault="00AA4224" w:rsidP="00AA4224">
                            <w:pPr>
                              <w:rPr>
                                <w:rFonts w:ascii="Arial" w:hAnsi="Arial" w:cs="Arial"/>
                                <w:sz w:val="18"/>
                                <w:szCs w:val="18"/>
                              </w:rPr>
                            </w:pPr>
                          </w:p>
                          <w:p w14:paraId="6F6843C4" w14:textId="77777777" w:rsidR="00AA4224" w:rsidRPr="00E64411" w:rsidRDefault="00AA4224" w:rsidP="00AA4224">
                            <w:pPr>
                              <w:rPr>
                                <w:rFonts w:ascii="Arial" w:hAnsi="Arial" w:cs="Arial"/>
                                <w:sz w:val="18"/>
                                <w:szCs w:val="18"/>
                              </w:rPr>
                            </w:pPr>
                            <w:r w:rsidRPr="00E64411">
                              <w:rPr>
                                <w:rFonts w:ascii="Arial" w:hAnsi="Arial" w:cs="Arial"/>
                                <w:sz w:val="18"/>
                                <w:szCs w:val="18"/>
                              </w:rPr>
                              <w:t>________________________________</w:t>
                            </w:r>
                          </w:p>
                          <w:p w14:paraId="0DFCB429" w14:textId="77777777" w:rsidR="00AA4224" w:rsidRPr="00E64411" w:rsidRDefault="00AA4224" w:rsidP="00AA4224">
                            <w:pPr>
                              <w:jc w:val="center"/>
                              <w:rPr>
                                <w:rFonts w:ascii="Arial" w:hAnsi="Arial" w:cs="Arial"/>
                                <w:sz w:val="18"/>
                                <w:szCs w:val="18"/>
                              </w:rPr>
                            </w:pPr>
                            <w:r w:rsidRPr="00E64411">
                              <w:rPr>
                                <w:rFonts w:ascii="Arial" w:hAnsi="Arial" w:cs="Arial"/>
                                <w:sz w:val="18"/>
                                <w:szCs w:val="18"/>
                              </w:rPr>
                              <w:t>Assinatura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DAB0F70" id="_x0000_t202" coordsize="21600,21600" o:spt="202" path="m,l,21600r21600,l21600,xe">
                <v:stroke joinstyle="miter"/>
                <v:path gradientshapeok="t" o:connecttype="rect"/>
              </v:shapetype>
              <v:shape id="Caixa de Texto 3" o:spid="_x0000_s1026" type="#_x0000_t202" style="position:absolute;left:0;text-align:left;margin-left:0;margin-top:20.75pt;width:217.5pt;height:11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" fillcolor="window" strokeweight=".5pt">
                <v:path arrowok="t"/>
                <v:textbox>
                  <w:txbxContent>
                    <w:p w14:paraId="16611B87" w14:textId="77777777" w:rsidR="00AA4224" w:rsidRPr="00E64411" w:rsidRDefault="00AA4224" w:rsidP="00AA4224">
                      <w:pPr>
                        <w:rPr>
                          <w:rFonts w:ascii="Arial" w:hAnsi="Arial" w:cs="Arial"/>
                          <w:sz w:val="18"/>
                          <w:szCs w:val="18"/>
                        </w:rPr>
                      </w:pPr>
                      <w:r w:rsidRPr="00E64411">
                        <w:rPr>
                          <w:rFonts w:ascii="Arial" w:hAnsi="Arial" w:cs="Arial"/>
                          <w:sz w:val="18"/>
                          <w:szCs w:val="18"/>
                        </w:rPr>
                        <w:t xml:space="preserve">Publicado: </w:t>
                      </w:r>
                      <w:r w:rsidRPr="00E64411">
                        <w:rPr>
                          <w:rFonts w:ascii="Arial" w:hAnsi="Arial" w:cs="Arial"/>
                          <w:b/>
                          <w:bCs/>
                          <w:sz w:val="18"/>
                          <w:szCs w:val="18"/>
                        </w:rPr>
                        <w:t>Diário Oficial da Assomasul</w:t>
                      </w:r>
                    </w:p>
                    <w:p w14:paraId="2669C22B" w14:textId="77777777" w:rsidR="00AA4224" w:rsidRPr="00E64411" w:rsidRDefault="00AA4224" w:rsidP="00AA4224">
                      <w:pPr>
                        <w:rPr>
                          <w:rFonts w:ascii="Arial" w:hAnsi="Arial" w:cs="Arial"/>
                          <w:sz w:val="18"/>
                          <w:szCs w:val="18"/>
                        </w:rPr>
                      </w:pPr>
                      <w:r w:rsidRPr="00E64411">
                        <w:rPr>
                          <w:rFonts w:ascii="Arial" w:hAnsi="Arial" w:cs="Arial"/>
                          <w:sz w:val="18"/>
                          <w:szCs w:val="18"/>
                        </w:rPr>
                        <w:t>nº_____________ data_____/______/_______</w:t>
                      </w:r>
                    </w:p>
                    <w:p w14:paraId="424AA0F8" w14:textId="77777777" w:rsidR="00AA4224" w:rsidRDefault="00AA4224" w:rsidP="00AA4224">
                      <w:pPr>
                        <w:rPr>
                          <w:rFonts w:ascii="Arial" w:hAnsi="Arial" w:cs="Arial"/>
                          <w:sz w:val="18"/>
                          <w:szCs w:val="18"/>
                        </w:rPr>
                      </w:pPr>
                      <w:r w:rsidRPr="00E64411">
                        <w:rPr>
                          <w:rFonts w:ascii="Arial" w:hAnsi="Arial" w:cs="Arial"/>
                          <w:sz w:val="18"/>
                          <w:szCs w:val="18"/>
                        </w:rPr>
                        <w:t>Pág._________.</w:t>
                      </w:r>
                    </w:p>
                    <w:p w14:paraId="440E3085" w14:textId="77777777" w:rsidR="00AA4224" w:rsidRPr="00E64411" w:rsidRDefault="00AA4224" w:rsidP="00AA4224">
                      <w:pPr>
                        <w:rPr>
                          <w:rFonts w:ascii="Arial" w:hAnsi="Arial" w:cs="Arial"/>
                          <w:sz w:val="18"/>
                          <w:szCs w:val="18"/>
                        </w:rPr>
                      </w:pPr>
                    </w:p>
                    <w:p w14:paraId="6F6843C4" w14:textId="77777777" w:rsidR="00AA4224" w:rsidRPr="00E64411" w:rsidRDefault="00AA4224" w:rsidP="00AA4224">
                      <w:pPr>
                        <w:rPr>
                          <w:rFonts w:ascii="Arial" w:hAnsi="Arial" w:cs="Arial"/>
                          <w:sz w:val="18"/>
                          <w:szCs w:val="18"/>
                        </w:rPr>
                      </w:pPr>
                      <w:r w:rsidRPr="00E64411">
                        <w:rPr>
                          <w:rFonts w:ascii="Arial" w:hAnsi="Arial" w:cs="Arial"/>
                          <w:sz w:val="18"/>
                          <w:szCs w:val="18"/>
                        </w:rPr>
                        <w:t>________________________________</w:t>
                      </w:r>
                    </w:p>
                    <w:p w14:paraId="0DFCB429" w14:textId="77777777" w:rsidR="00AA4224" w:rsidRPr="00E64411" w:rsidRDefault="00AA4224" w:rsidP="00AA4224">
                      <w:pPr>
                        <w:jc w:val="center"/>
                        <w:rPr>
                          <w:rFonts w:ascii="Arial" w:hAnsi="Arial" w:cs="Arial"/>
                          <w:sz w:val="18"/>
                          <w:szCs w:val="18"/>
                        </w:rPr>
                      </w:pPr>
                      <w:r w:rsidRPr="00E64411">
                        <w:rPr>
                          <w:rFonts w:ascii="Arial" w:hAnsi="Arial" w:cs="Arial"/>
                          <w:sz w:val="18"/>
                          <w:szCs w:val="18"/>
                        </w:rPr>
                        <w:t>Assinatura</w:t>
                      </w:r>
                    </w:p>
                  </w:txbxContent>
                </v:textbox>
                <w10:wrap anchorx="margin"/>
              </v:shape>
            </w:pict>
          </mc:Fallback>
        </mc:AlternateContent>
      </w:r>
    </w:p>
    <w:p w14:paraId="492F5DAF" w14:textId="7B9C7726" w:rsidR="00AA4224" w:rsidRDefault="00AA4224">
      <w:pPr>
        <w:spacing w:after="0" w:line="360" w:lineRule="auto"/>
        <w:jc w:val="center"/>
        <w:rPr>
          <w:rFonts w:ascii="Arial" w:hAnsi="Arial" w:cs="Arial"/>
          <w:color w:val="000000"/>
          <w:sz w:val="24"/>
          <w:szCs w:val="24"/>
        </w:rPr>
      </w:pPr>
    </w:p>
    <w:sectPr w:rsidR="00AA4224" w:rsidSect="00293041">
      <w:headerReference w:type="default" r:id="rId8"/>
      <w:footerReference w:type="default" r:id="rId9"/>
      <w:pgSz w:w="11906" w:h="16838"/>
      <w:pgMar w:top="1440" w:right="1440" w:bottom="1440" w:left="1800" w:header="720" w:footer="3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1BBAF" w14:textId="77777777" w:rsidR="00545756" w:rsidRDefault="00545756" w:rsidP="00536B33">
      <w:pPr>
        <w:spacing w:after="0" w:line="240" w:lineRule="auto"/>
      </w:pPr>
      <w:r>
        <w:separator/>
      </w:r>
    </w:p>
  </w:endnote>
  <w:endnote w:type="continuationSeparator" w:id="0">
    <w:p w14:paraId="27A1BADB" w14:textId="77777777" w:rsidR="00545756" w:rsidRDefault="00545756" w:rsidP="00536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911575500"/>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08C3627E" w14:textId="77777777" w:rsidR="00536B33" w:rsidRPr="00536B33" w:rsidRDefault="00536B33">
            <w:pPr>
              <w:pStyle w:val="Rodap"/>
              <w:jc w:val="right"/>
              <w:rPr>
                <w:rFonts w:ascii="Arial" w:hAnsi="Arial" w:cs="Arial"/>
                <w:sz w:val="20"/>
                <w:szCs w:val="20"/>
              </w:rPr>
            </w:pPr>
            <w:r w:rsidRPr="00536B33">
              <w:rPr>
                <w:rFonts w:ascii="Arial" w:hAnsi="Arial" w:cs="Arial"/>
                <w:sz w:val="20"/>
                <w:szCs w:val="20"/>
                <w:lang w:val="pt-BR"/>
              </w:rPr>
              <w:t xml:space="preserve">Página </w:t>
            </w:r>
            <w:r w:rsidRPr="00536B33">
              <w:rPr>
                <w:rFonts w:ascii="Arial" w:hAnsi="Arial" w:cs="Arial"/>
                <w:b/>
                <w:bCs/>
                <w:sz w:val="20"/>
                <w:szCs w:val="20"/>
              </w:rPr>
              <w:fldChar w:fldCharType="begin"/>
            </w:r>
            <w:r w:rsidRPr="00536B33">
              <w:rPr>
                <w:rFonts w:ascii="Arial" w:hAnsi="Arial" w:cs="Arial"/>
                <w:b/>
                <w:bCs/>
                <w:sz w:val="20"/>
                <w:szCs w:val="20"/>
              </w:rPr>
              <w:instrText>PAGE</w:instrText>
            </w:r>
            <w:r w:rsidRPr="00536B33">
              <w:rPr>
                <w:rFonts w:ascii="Arial" w:hAnsi="Arial" w:cs="Arial"/>
                <w:b/>
                <w:bCs/>
                <w:sz w:val="20"/>
                <w:szCs w:val="20"/>
              </w:rPr>
              <w:fldChar w:fldCharType="separate"/>
            </w:r>
            <w:r w:rsidRPr="00536B33">
              <w:rPr>
                <w:rFonts w:ascii="Arial" w:hAnsi="Arial" w:cs="Arial"/>
                <w:b/>
                <w:bCs/>
                <w:sz w:val="20"/>
                <w:szCs w:val="20"/>
                <w:lang w:val="pt-BR"/>
              </w:rPr>
              <w:t>2</w:t>
            </w:r>
            <w:r w:rsidRPr="00536B33">
              <w:rPr>
                <w:rFonts w:ascii="Arial" w:hAnsi="Arial" w:cs="Arial"/>
                <w:b/>
                <w:bCs/>
                <w:sz w:val="20"/>
                <w:szCs w:val="20"/>
              </w:rPr>
              <w:fldChar w:fldCharType="end"/>
            </w:r>
            <w:r w:rsidRPr="00536B33">
              <w:rPr>
                <w:rFonts w:ascii="Arial" w:hAnsi="Arial" w:cs="Arial"/>
                <w:sz w:val="20"/>
                <w:szCs w:val="20"/>
                <w:lang w:val="pt-BR"/>
              </w:rPr>
              <w:t xml:space="preserve"> de </w:t>
            </w:r>
            <w:r w:rsidRPr="00536B33">
              <w:rPr>
                <w:rFonts w:ascii="Arial" w:hAnsi="Arial" w:cs="Arial"/>
                <w:b/>
                <w:bCs/>
                <w:sz w:val="20"/>
                <w:szCs w:val="20"/>
              </w:rPr>
              <w:fldChar w:fldCharType="begin"/>
            </w:r>
            <w:r w:rsidRPr="00536B33">
              <w:rPr>
                <w:rFonts w:ascii="Arial" w:hAnsi="Arial" w:cs="Arial"/>
                <w:b/>
                <w:bCs/>
                <w:sz w:val="20"/>
                <w:szCs w:val="20"/>
              </w:rPr>
              <w:instrText>NUMPAGES</w:instrText>
            </w:r>
            <w:r w:rsidRPr="00536B33">
              <w:rPr>
                <w:rFonts w:ascii="Arial" w:hAnsi="Arial" w:cs="Arial"/>
                <w:b/>
                <w:bCs/>
                <w:sz w:val="20"/>
                <w:szCs w:val="20"/>
              </w:rPr>
              <w:fldChar w:fldCharType="separate"/>
            </w:r>
            <w:r w:rsidRPr="00536B33">
              <w:rPr>
                <w:rFonts w:ascii="Arial" w:hAnsi="Arial" w:cs="Arial"/>
                <w:b/>
                <w:bCs/>
                <w:sz w:val="20"/>
                <w:szCs w:val="20"/>
                <w:lang w:val="pt-BR"/>
              </w:rPr>
              <w:t>2</w:t>
            </w:r>
            <w:r w:rsidRPr="00536B33">
              <w:rPr>
                <w:rFonts w:ascii="Arial" w:hAnsi="Arial" w:cs="Arial"/>
                <w:b/>
                <w:bCs/>
                <w:sz w:val="20"/>
                <w:szCs w:val="20"/>
              </w:rPr>
              <w:fldChar w:fldCharType="end"/>
            </w:r>
          </w:p>
        </w:sdtContent>
      </w:sdt>
    </w:sdtContent>
  </w:sdt>
  <w:p w14:paraId="4AA63445" w14:textId="77777777" w:rsidR="00536B33" w:rsidRDefault="00536B3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D26DF" w14:textId="77777777" w:rsidR="00545756" w:rsidRDefault="00545756" w:rsidP="00536B33">
      <w:pPr>
        <w:spacing w:after="0" w:line="240" w:lineRule="auto"/>
      </w:pPr>
      <w:r>
        <w:separator/>
      </w:r>
    </w:p>
  </w:footnote>
  <w:footnote w:type="continuationSeparator" w:id="0">
    <w:p w14:paraId="057EE5B5" w14:textId="77777777" w:rsidR="00545756" w:rsidRDefault="00545756" w:rsidP="00536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C6ECD" w14:textId="77777777" w:rsidR="00536B33" w:rsidRPr="00D21626" w:rsidRDefault="00536B33" w:rsidP="00536B33">
    <w:pPr>
      <w:pStyle w:val="Cabealho"/>
    </w:pPr>
    <w:r w:rsidRPr="00244B44">
      <w:rPr>
        <w:noProof/>
      </w:rPr>
      <w:drawing>
        <wp:inline distT="0" distB="0" distL="0" distR="0" wp14:anchorId="552D01AF" wp14:editId="3AA67057">
          <wp:extent cx="3857625" cy="838200"/>
          <wp:effectExtent l="0" t="0" r="0" b="0"/>
          <wp:docPr id="1022973473" name="Imagem 5" descr="Interface gráfica do usuário, Texto  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Interface gráfica do usuário, Texto  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7625"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07A40"/>
    <w:multiLevelType w:val="hybridMultilevel"/>
    <w:tmpl w:val="6DCED48C"/>
    <w:lvl w:ilvl="0" w:tplc="A44A2CE6">
      <w:start w:val="1"/>
      <w:numFmt w:val="bullet"/>
      <w:lvlText w:val=""/>
      <w:lvlJc w:val="left"/>
      <w:pPr>
        <w:tabs>
          <w:tab w:val="num" w:pos="900"/>
        </w:tabs>
        <w:ind w:left="540" w:hanging="360"/>
      </w:pPr>
      <w:rPr>
        <w:rFonts w:ascii="Symbol" w:hAnsi="Symbol" w:hint="default"/>
      </w:rPr>
    </w:lvl>
    <w:lvl w:ilvl="1" w:tplc="EA9E3E1A">
      <w:numFmt w:val="decimal"/>
      <w:lvlText w:val=""/>
      <w:lvlJc w:val="left"/>
    </w:lvl>
    <w:lvl w:ilvl="2" w:tplc="F5707006">
      <w:numFmt w:val="decimal"/>
      <w:lvlText w:val=""/>
      <w:lvlJc w:val="left"/>
    </w:lvl>
    <w:lvl w:ilvl="3" w:tplc="20B2A488">
      <w:numFmt w:val="decimal"/>
      <w:lvlText w:val=""/>
      <w:lvlJc w:val="left"/>
    </w:lvl>
    <w:lvl w:ilvl="4" w:tplc="76368FE0">
      <w:numFmt w:val="decimal"/>
      <w:lvlText w:val=""/>
      <w:lvlJc w:val="left"/>
    </w:lvl>
    <w:lvl w:ilvl="5" w:tplc="EBC44A28">
      <w:numFmt w:val="decimal"/>
      <w:lvlText w:val=""/>
      <w:lvlJc w:val="left"/>
    </w:lvl>
    <w:lvl w:ilvl="6" w:tplc="3390815E">
      <w:numFmt w:val="decimal"/>
      <w:lvlText w:val=""/>
      <w:lvlJc w:val="left"/>
    </w:lvl>
    <w:lvl w:ilvl="7" w:tplc="5CEAD30C">
      <w:numFmt w:val="decimal"/>
      <w:lvlText w:val=""/>
      <w:lvlJc w:val="left"/>
    </w:lvl>
    <w:lvl w:ilvl="8" w:tplc="00B6AE8E">
      <w:numFmt w:val="decimal"/>
      <w:lvlText w:val=""/>
      <w:lvlJc w:val="left"/>
    </w:lvl>
  </w:abstractNum>
  <w:num w:numId="1" w16cid:durableId="849873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93D"/>
    <w:rsid w:val="000720C3"/>
    <w:rsid w:val="00127F09"/>
    <w:rsid w:val="001368B9"/>
    <w:rsid w:val="00183046"/>
    <w:rsid w:val="001B2474"/>
    <w:rsid w:val="001E2910"/>
    <w:rsid w:val="001E34C9"/>
    <w:rsid w:val="001F514E"/>
    <w:rsid w:val="002446C6"/>
    <w:rsid w:val="002612B6"/>
    <w:rsid w:val="00293041"/>
    <w:rsid w:val="002C2A0D"/>
    <w:rsid w:val="002D7112"/>
    <w:rsid w:val="002F71F3"/>
    <w:rsid w:val="003425F1"/>
    <w:rsid w:val="0037160F"/>
    <w:rsid w:val="003F7D38"/>
    <w:rsid w:val="00455538"/>
    <w:rsid w:val="004701A3"/>
    <w:rsid w:val="00477845"/>
    <w:rsid w:val="00493E36"/>
    <w:rsid w:val="004E6488"/>
    <w:rsid w:val="0052609E"/>
    <w:rsid w:val="00536B33"/>
    <w:rsid w:val="00545756"/>
    <w:rsid w:val="00545E58"/>
    <w:rsid w:val="00576D3B"/>
    <w:rsid w:val="005D6839"/>
    <w:rsid w:val="005F431D"/>
    <w:rsid w:val="0061722B"/>
    <w:rsid w:val="00671842"/>
    <w:rsid w:val="00675DAC"/>
    <w:rsid w:val="007856E0"/>
    <w:rsid w:val="007917A6"/>
    <w:rsid w:val="00793027"/>
    <w:rsid w:val="007D540A"/>
    <w:rsid w:val="007D592E"/>
    <w:rsid w:val="00820251"/>
    <w:rsid w:val="00825708"/>
    <w:rsid w:val="00864DF0"/>
    <w:rsid w:val="00877835"/>
    <w:rsid w:val="008E093D"/>
    <w:rsid w:val="00932106"/>
    <w:rsid w:val="00971EF8"/>
    <w:rsid w:val="009E38B5"/>
    <w:rsid w:val="00A46E8D"/>
    <w:rsid w:val="00A56731"/>
    <w:rsid w:val="00A6557A"/>
    <w:rsid w:val="00AA0FB7"/>
    <w:rsid w:val="00AA4224"/>
    <w:rsid w:val="00AA7AF7"/>
    <w:rsid w:val="00B0794B"/>
    <w:rsid w:val="00B36293"/>
    <w:rsid w:val="00B660AF"/>
    <w:rsid w:val="00B70FB6"/>
    <w:rsid w:val="00BA308D"/>
    <w:rsid w:val="00BE0212"/>
    <w:rsid w:val="00BE41B2"/>
    <w:rsid w:val="00BF4DDE"/>
    <w:rsid w:val="00C06788"/>
    <w:rsid w:val="00C40579"/>
    <w:rsid w:val="00CB5A1C"/>
    <w:rsid w:val="00CE5D5C"/>
    <w:rsid w:val="00D47F17"/>
    <w:rsid w:val="00D723AF"/>
    <w:rsid w:val="00E3651C"/>
    <w:rsid w:val="00E76E87"/>
    <w:rsid w:val="00E85C0D"/>
    <w:rsid w:val="00E87A6A"/>
    <w:rsid w:val="00E903FE"/>
    <w:rsid w:val="00E95722"/>
    <w:rsid w:val="00EE5CA1"/>
    <w:rsid w:val="00EF1CA0"/>
    <w:rsid w:val="00EF2CA6"/>
    <w:rsid w:val="00F022FE"/>
    <w:rsid w:val="00F556E9"/>
    <w:rsid w:val="00F60680"/>
    <w:rsid w:val="00FD1A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7D704"/>
  <w15:docId w15:val="{AD043325-3A46-460E-8482-8F7A35D9B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pt-PT"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536B33"/>
    <w:pPr>
      <w:keepNext/>
      <w:spacing w:after="0" w:line="240" w:lineRule="auto"/>
      <w:ind w:left="1843" w:hanging="992"/>
      <w:jc w:val="both"/>
      <w:outlineLvl w:val="0"/>
    </w:pPr>
    <w:rPr>
      <w:rFonts w:ascii="Arial Narrow" w:eastAsia="Times New Roman" w:hAnsi="Arial Narrow" w:cs="Times New Roman"/>
      <w:sz w:val="24"/>
      <w:szCs w:val="20"/>
      <w:lang w:val="pt-BR"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VerbatimChar">
    <w:name w:val="Verbatim Char"/>
    <w:rPr>
      <w:rFonts w:ascii="Consolas" w:hAnsi="Consolas"/>
      <w:sz w:val="22"/>
    </w:rPr>
  </w:style>
  <w:style w:type="character" w:styleId="Refdecomentrio">
    <w:name w:val="annotation reference"/>
    <w:basedOn w:val="Fontepargpadro"/>
    <w:uiPriority w:val="99"/>
    <w:semiHidden/>
    <w:unhideWhenUsed/>
    <w:rsid w:val="001F514E"/>
    <w:rPr>
      <w:sz w:val="16"/>
      <w:szCs w:val="16"/>
    </w:rPr>
  </w:style>
  <w:style w:type="paragraph" w:styleId="Textodecomentrio">
    <w:name w:val="annotation text"/>
    <w:basedOn w:val="Normal"/>
    <w:link w:val="TextodecomentrioChar"/>
    <w:uiPriority w:val="99"/>
    <w:unhideWhenUsed/>
    <w:rsid w:val="001F514E"/>
    <w:pPr>
      <w:spacing w:line="240" w:lineRule="auto"/>
    </w:pPr>
    <w:rPr>
      <w:sz w:val="20"/>
      <w:szCs w:val="20"/>
    </w:rPr>
  </w:style>
  <w:style w:type="character" w:customStyle="1" w:styleId="TextodecomentrioChar">
    <w:name w:val="Texto de comentário Char"/>
    <w:basedOn w:val="Fontepargpadro"/>
    <w:link w:val="Textodecomentrio"/>
    <w:uiPriority w:val="99"/>
    <w:rsid w:val="001F514E"/>
    <w:rPr>
      <w:sz w:val="20"/>
      <w:szCs w:val="20"/>
    </w:rPr>
  </w:style>
  <w:style w:type="paragraph" w:styleId="Assuntodocomentrio">
    <w:name w:val="annotation subject"/>
    <w:basedOn w:val="Textodecomentrio"/>
    <w:next w:val="Textodecomentrio"/>
    <w:link w:val="AssuntodocomentrioChar"/>
    <w:uiPriority w:val="99"/>
    <w:semiHidden/>
    <w:unhideWhenUsed/>
    <w:rsid w:val="001F514E"/>
    <w:rPr>
      <w:b/>
      <w:bCs/>
    </w:rPr>
  </w:style>
  <w:style w:type="character" w:customStyle="1" w:styleId="AssuntodocomentrioChar">
    <w:name w:val="Assunto do comentário Char"/>
    <w:basedOn w:val="TextodecomentrioChar"/>
    <w:link w:val="Assuntodocomentrio"/>
    <w:uiPriority w:val="99"/>
    <w:semiHidden/>
    <w:rsid w:val="001F514E"/>
    <w:rPr>
      <w:b/>
      <w:bCs/>
      <w:sz w:val="20"/>
      <w:szCs w:val="20"/>
    </w:rPr>
  </w:style>
  <w:style w:type="table" w:customStyle="1" w:styleId="NormalGrid">
    <w:name w:val="Normal Grid"/>
    <w:basedOn w:val="Tabelanormal"/>
    <w:uiPriority w:val="39"/>
    <w:rsid w:val="000720C3"/>
    <w:pPr>
      <w:spacing w:after="0" w:line="240" w:lineRule="auto"/>
    </w:pPr>
    <w:tblPr>
      <w:tblCellMar>
        <w:top w:w="80" w:type="dxa"/>
        <w:left w:w="160" w:type="dxa"/>
        <w:bottom w:w="80" w:type="dxa"/>
        <w:right w:w="160" w:type="dxa"/>
      </w:tblCellMar>
    </w:tblPr>
  </w:style>
  <w:style w:type="table" w:styleId="Tabelacomgrade">
    <w:name w:val="Table Grid"/>
    <w:basedOn w:val="Tabelanormal"/>
    <w:uiPriority w:val="39"/>
    <w:rsid w:val="00072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qFormat/>
    <w:rsid w:val="00536B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6B33"/>
  </w:style>
  <w:style w:type="paragraph" w:styleId="Rodap">
    <w:name w:val="footer"/>
    <w:basedOn w:val="Normal"/>
    <w:link w:val="RodapChar"/>
    <w:uiPriority w:val="99"/>
    <w:unhideWhenUsed/>
    <w:rsid w:val="00536B33"/>
    <w:pPr>
      <w:tabs>
        <w:tab w:val="center" w:pos="4252"/>
        <w:tab w:val="right" w:pos="8504"/>
      </w:tabs>
      <w:spacing w:after="0" w:line="240" w:lineRule="auto"/>
    </w:pPr>
  </w:style>
  <w:style w:type="character" w:customStyle="1" w:styleId="RodapChar">
    <w:name w:val="Rodapé Char"/>
    <w:basedOn w:val="Fontepargpadro"/>
    <w:link w:val="Rodap"/>
    <w:uiPriority w:val="99"/>
    <w:rsid w:val="00536B33"/>
  </w:style>
  <w:style w:type="character" w:customStyle="1" w:styleId="Ttulo1Char">
    <w:name w:val="Título 1 Char"/>
    <w:basedOn w:val="Fontepargpadro"/>
    <w:link w:val="Ttulo1"/>
    <w:rsid w:val="00536B33"/>
    <w:rPr>
      <w:rFonts w:ascii="Arial Narrow" w:eastAsia="Times New Roman" w:hAnsi="Arial Narrow" w:cs="Times New Roman"/>
      <w:sz w:val="24"/>
      <w:szCs w:val="20"/>
      <w:lang w:val="pt-BR" w:eastAsia="pt-BR"/>
    </w:rPr>
  </w:style>
  <w:style w:type="paragraph" w:styleId="Textodebalo">
    <w:name w:val="Balloon Text"/>
    <w:basedOn w:val="Normal"/>
    <w:link w:val="TextodebaloChar"/>
    <w:uiPriority w:val="99"/>
    <w:semiHidden/>
    <w:unhideWhenUsed/>
    <w:rsid w:val="0047784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778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484A6-A120-4065-8EFF-B91F105B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886</Words>
  <Characters>4789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Thalis</dc:creator>
  <cp:keywords>html-to-docx</cp:keywords>
  <dc:description/>
  <cp:lastModifiedBy>Adriana Cristina Aveiro Manfre</cp:lastModifiedBy>
  <cp:revision>3</cp:revision>
  <cp:lastPrinted>2026-08-26T15:04:00Z</cp:lastPrinted>
  <dcterms:created xsi:type="dcterms:W3CDTF">2026-08-26T15:01:00Z</dcterms:created>
  <dcterms:modified xsi:type="dcterms:W3CDTF">2026-08-26T15:05:00Z</dcterms:modified>
</cp:coreProperties>
</file>